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2"/>
        <w:gridCol w:w="6722"/>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2374F2E6" w:rsidR="00B53A27" w:rsidRPr="00936D55" w:rsidRDefault="007020DB" w:rsidP="00B53A27">
            <w:pPr>
              <w:spacing w:after="0" w:line="276" w:lineRule="auto"/>
              <w:rPr>
                <w:rFonts w:asciiTheme="minorHAnsi" w:hAnsiTheme="minorHAnsi" w:cstheme="minorHAnsi"/>
              </w:rPr>
            </w:pPr>
            <w:r w:rsidRPr="007020DB">
              <w:rPr>
                <w:rFonts w:asciiTheme="minorHAnsi" w:hAnsiTheme="minorHAnsi" w:cstheme="minorHAnsi"/>
              </w:rPr>
              <w:t>Programa Interinstitucional en Materia de Desarrollo Social</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0412E9F5" w:rsidR="00B53A27" w:rsidRPr="00936D55" w:rsidRDefault="007020DB" w:rsidP="00B53A27">
            <w:pPr>
              <w:spacing w:after="0" w:line="276" w:lineRule="auto"/>
              <w:rPr>
                <w:rFonts w:asciiTheme="minorHAnsi" w:hAnsiTheme="minorHAnsi" w:cstheme="minorHAnsi"/>
              </w:rPr>
            </w:pPr>
            <w:r w:rsidRPr="007020DB">
              <w:rPr>
                <w:rFonts w:asciiTheme="minorHAnsi" w:hAnsiTheme="minorHAnsi" w:cstheme="minorHAnsi"/>
              </w:rPr>
              <w:t>Instituto de Desarrollo Social (ISDESOL)</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12CF9613" w:rsidR="00B53A27" w:rsidRPr="00936D55" w:rsidRDefault="007020DB" w:rsidP="00B53A27">
            <w:pPr>
              <w:spacing w:after="0" w:line="276" w:lineRule="auto"/>
              <w:rPr>
                <w:rFonts w:asciiTheme="minorHAnsi" w:hAnsiTheme="minorHAnsi" w:cstheme="minorHAnsi"/>
              </w:rPr>
            </w:pPr>
            <w:r w:rsidRPr="007020DB">
              <w:rPr>
                <w:rFonts w:asciiTheme="minorHAnsi" w:hAnsiTheme="minorHAnsi" w:cstheme="minorHAnsi"/>
              </w:rPr>
              <w:t>ISDESOL</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18570917" w:rsidR="00B53A27" w:rsidRPr="00936D55" w:rsidRDefault="007020DB" w:rsidP="00B53A27">
            <w:pPr>
              <w:spacing w:after="0" w:line="276" w:lineRule="auto"/>
              <w:rPr>
                <w:rFonts w:asciiTheme="minorHAnsi" w:hAnsiTheme="minorHAnsi" w:cstheme="minorHAnsi"/>
              </w:rPr>
            </w:pPr>
            <w:r>
              <w:rPr>
                <w:rFonts w:asciiTheme="minorHAnsi" w:hAnsiTheme="minorHAnsi" w:cstheme="minorHAnsi"/>
              </w:rPr>
              <w:t>Desempeño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280849F2" w:rsidR="00B53A27" w:rsidRPr="00936D55" w:rsidRDefault="007020DB" w:rsidP="00B53A27">
            <w:pPr>
              <w:spacing w:after="0" w:line="276" w:lineRule="auto"/>
              <w:rPr>
                <w:rFonts w:asciiTheme="minorHAnsi" w:hAnsiTheme="minorHAnsi" w:cstheme="minorHAnsi"/>
              </w:rPr>
            </w:pPr>
            <w:r>
              <w:rPr>
                <w:rFonts w:asciiTheme="minorHAnsi" w:hAnsiTheme="minorHAnsi" w:cstheme="minorHAnsi"/>
              </w:rPr>
              <w:t>2024</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B75CDD">
        <w:trPr>
          <w:trHeight w:val="886"/>
          <w:tblHeader/>
        </w:trPr>
        <w:tc>
          <w:tcPr>
            <w:tcW w:w="1942"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A532AA">
        <w:tc>
          <w:tcPr>
            <w:tcW w:w="1942" w:type="dxa"/>
            <w:vAlign w:val="center"/>
          </w:tcPr>
          <w:p w14:paraId="70425297" w14:textId="27D32131"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shd w:val="clear" w:color="auto" w:fill="auto"/>
            <w:vAlign w:val="center"/>
          </w:tcPr>
          <w:p w14:paraId="36CFBCCD" w14:textId="006595FD" w:rsidR="00936D55" w:rsidRPr="00936D55" w:rsidRDefault="007020DB" w:rsidP="00861D0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w:t>
            </w:r>
            <w:r w:rsidRPr="007020DB">
              <w:rPr>
                <w:rFonts w:asciiTheme="minorHAnsi" w:hAnsiTheme="minorHAnsi" w:cstheme="minorHAnsi"/>
                <w:sz w:val="20"/>
                <w:szCs w:val="20"/>
              </w:rPr>
              <w:t>e carece de una MIR</w:t>
            </w:r>
            <w:r>
              <w:rPr>
                <w:rFonts w:asciiTheme="minorHAnsi" w:hAnsiTheme="minorHAnsi" w:cstheme="minorHAnsi"/>
                <w:sz w:val="20"/>
                <w:szCs w:val="20"/>
              </w:rPr>
              <w:t>.</w:t>
            </w:r>
          </w:p>
        </w:tc>
        <w:tc>
          <w:tcPr>
            <w:tcW w:w="2753" w:type="dxa"/>
            <w:shd w:val="clear" w:color="auto" w:fill="auto"/>
            <w:vAlign w:val="center"/>
          </w:tcPr>
          <w:p w14:paraId="5A8AE607" w14:textId="70AF52D1" w:rsidR="0056725C" w:rsidRPr="00D05CDC" w:rsidRDefault="008553F8" w:rsidP="005301A3">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Elabor</w:t>
            </w:r>
            <w:r w:rsidR="005301A3">
              <w:rPr>
                <w:rFonts w:asciiTheme="minorHAnsi" w:hAnsiTheme="minorHAnsi" w:cstheme="minorHAnsi"/>
                <w:sz w:val="20"/>
                <w:szCs w:val="20"/>
              </w:rPr>
              <w:t>ar la MIR del Pp P039, Programa Interinstitucional en materia de Desarrollo Social</w:t>
            </w:r>
          </w:p>
        </w:tc>
        <w:tc>
          <w:tcPr>
            <w:tcW w:w="2303" w:type="dxa"/>
            <w:shd w:val="clear" w:color="auto" w:fill="auto"/>
            <w:vAlign w:val="center"/>
          </w:tcPr>
          <w:p w14:paraId="1DA7876B" w14:textId="72145012" w:rsidR="00936D55" w:rsidRPr="00D05CDC" w:rsidRDefault="00B75CDD" w:rsidP="0056725C">
            <w:pPr>
              <w:spacing w:after="0" w:line="276" w:lineRule="auto"/>
              <w:jc w:val="both"/>
              <w:rPr>
                <w:rFonts w:asciiTheme="minorHAnsi" w:hAnsiTheme="minorHAnsi" w:cstheme="minorHAnsi"/>
                <w:sz w:val="20"/>
                <w:szCs w:val="20"/>
              </w:rPr>
            </w:pPr>
            <w:r w:rsidRPr="00B75CDD">
              <w:rPr>
                <w:rFonts w:asciiTheme="minorHAnsi" w:hAnsiTheme="minorHAnsi" w:cstheme="minorHAnsi"/>
                <w:sz w:val="20"/>
                <w:szCs w:val="20"/>
              </w:rPr>
              <w:t xml:space="preserve">Realizar la MIR del Pp para </w:t>
            </w:r>
            <w:r w:rsidR="005301A3">
              <w:rPr>
                <w:rFonts w:asciiTheme="minorHAnsi" w:hAnsiTheme="minorHAnsi" w:cstheme="minorHAnsi"/>
                <w:sz w:val="20"/>
                <w:szCs w:val="20"/>
              </w:rPr>
              <w:t>el ejercicio fiscal 2026</w:t>
            </w:r>
            <w:r w:rsidRPr="00B75CDD">
              <w:rPr>
                <w:rFonts w:asciiTheme="minorHAnsi" w:hAnsiTheme="minorHAnsi" w:cstheme="minorHAnsi"/>
                <w:sz w:val="20"/>
                <w:szCs w:val="20"/>
              </w:rPr>
              <w:t>.</w:t>
            </w:r>
          </w:p>
        </w:tc>
      </w:tr>
      <w:tr w:rsidR="007020DB" w:rsidRPr="00936D55" w14:paraId="4D3DAD0C" w14:textId="77777777" w:rsidTr="00A532AA">
        <w:tc>
          <w:tcPr>
            <w:tcW w:w="1942" w:type="dxa"/>
            <w:vAlign w:val="center"/>
          </w:tcPr>
          <w:p w14:paraId="6EBB4888" w14:textId="77777777" w:rsidR="007020DB" w:rsidRPr="00936D55" w:rsidRDefault="007020DB" w:rsidP="007020DB">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7020DB" w:rsidRPr="00D02A3D" w:rsidRDefault="007020DB" w:rsidP="007020DB">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shd w:val="clear" w:color="auto" w:fill="auto"/>
            <w:vAlign w:val="center"/>
          </w:tcPr>
          <w:p w14:paraId="07DCA505" w14:textId="34962DBE" w:rsidR="007020DB" w:rsidRPr="00936D55" w:rsidRDefault="007020DB" w:rsidP="007020DB">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w:t>
            </w:r>
            <w:r w:rsidRPr="007020DB">
              <w:rPr>
                <w:rFonts w:asciiTheme="minorHAnsi" w:hAnsiTheme="minorHAnsi" w:cstheme="minorHAnsi"/>
                <w:sz w:val="20"/>
                <w:szCs w:val="20"/>
              </w:rPr>
              <w:t>e carece de las fichas técnicas de los indicadores, el árbol del problema, árbol de objetivos y la selección de alternativas</w:t>
            </w:r>
            <w:r>
              <w:rPr>
                <w:rFonts w:asciiTheme="minorHAnsi" w:hAnsiTheme="minorHAnsi" w:cstheme="minorHAnsi"/>
                <w:sz w:val="20"/>
                <w:szCs w:val="20"/>
              </w:rPr>
              <w:t>.</w:t>
            </w:r>
          </w:p>
        </w:tc>
        <w:tc>
          <w:tcPr>
            <w:tcW w:w="2753" w:type="dxa"/>
            <w:shd w:val="clear" w:color="auto" w:fill="auto"/>
            <w:vAlign w:val="center"/>
          </w:tcPr>
          <w:p w14:paraId="36B3706E" w14:textId="0B80491C" w:rsidR="007020DB" w:rsidRPr="00D05CDC" w:rsidRDefault="008553F8" w:rsidP="005301A3">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Elabora</w:t>
            </w:r>
            <w:r w:rsidR="005301A3">
              <w:rPr>
                <w:rFonts w:asciiTheme="minorHAnsi" w:hAnsiTheme="minorHAnsi" w:cstheme="minorHAnsi"/>
                <w:sz w:val="20"/>
                <w:szCs w:val="20"/>
              </w:rPr>
              <w:t xml:space="preserve">r las fichas técnicas de los </w:t>
            </w:r>
            <w:r>
              <w:rPr>
                <w:rFonts w:asciiTheme="minorHAnsi" w:hAnsiTheme="minorHAnsi" w:cstheme="minorHAnsi"/>
                <w:sz w:val="20"/>
                <w:szCs w:val="20"/>
              </w:rPr>
              <w:t>indicadores, así como el árbol de problemas, árbol de objetivos y la selección de alternativas</w:t>
            </w:r>
            <w:r w:rsidR="005301A3">
              <w:rPr>
                <w:rFonts w:asciiTheme="minorHAnsi" w:hAnsiTheme="minorHAnsi" w:cstheme="minorHAnsi"/>
                <w:sz w:val="20"/>
                <w:szCs w:val="20"/>
              </w:rPr>
              <w:t>,</w:t>
            </w:r>
            <w:r>
              <w:rPr>
                <w:rFonts w:asciiTheme="minorHAnsi" w:hAnsiTheme="minorHAnsi" w:cstheme="minorHAnsi"/>
                <w:sz w:val="20"/>
                <w:szCs w:val="20"/>
              </w:rPr>
              <w:t xml:space="preserve"> de acuerdo </w:t>
            </w:r>
            <w:r w:rsidR="005301A3">
              <w:rPr>
                <w:rFonts w:asciiTheme="minorHAnsi" w:hAnsiTheme="minorHAnsi" w:cstheme="minorHAnsi"/>
                <w:sz w:val="20"/>
                <w:szCs w:val="20"/>
              </w:rPr>
              <w:t>con el Marco Lógico, del Pp 2026</w:t>
            </w:r>
            <w:r>
              <w:rPr>
                <w:rFonts w:asciiTheme="minorHAnsi" w:hAnsiTheme="minorHAnsi" w:cstheme="minorHAnsi"/>
                <w:sz w:val="20"/>
                <w:szCs w:val="20"/>
              </w:rPr>
              <w:t xml:space="preserve">.  </w:t>
            </w:r>
          </w:p>
        </w:tc>
        <w:tc>
          <w:tcPr>
            <w:tcW w:w="2303" w:type="dxa"/>
            <w:shd w:val="clear" w:color="auto" w:fill="auto"/>
            <w:vAlign w:val="center"/>
          </w:tcPr>
          <w:p w14:paraId="1CED0DF8" w14:textId="6060B4A6" w:rsidR="007020DB" w:rsidRPr="00D05CDC" w:rsidRDefault="007020DB" w:rsidP="007020DB">
            <w:pPr>
              <w:spacing w:after="0" w:line="276" w:lineRule="auto"/>
              <w:jc w:val="both"/>
              <w:rPr>
                <w:rFonts w:asciiTheme="minorHAnsi" w:hAnsiTheme="minorHAnsi" w:cstheme="minorHAnsi"/>
                <w:sz w:val="20"/>
                <w:szCs w:val="20"/>
              </w:rPr>
            </w:pPr>
            <w:r w:rsidRPr="00B75CDD">
              <w:rPr>
                <w:rFonts w:asciiTheme="minorHAnsi" w:hAnsiTheme="minorHAnsi" w:cstheme="minorHAnsi"/>
                <w:sz w:val="20"/>
                <w:szCs w:val="20"/>
              </w:rPr>
              <w:t>Realizar las fichas técnicas de los indicadores, así como el árbol del problema, árbol de objetivos y la selección de alternativas de acuerdo con la Metodología del Marco Lógico (MML).</w:t>
            </w:r>
          </w:p>
        </w:tc>
      </w:tr>
      <w:tr w:rsidR="007020DB" w:rsidRPr="00936D55" w14:paraId="6202F808" w14:textId="77777777" w:rsidTr="00A532AA">
        <w:tc>
          <w:tcPr>
            <w:tcW w:w="1942" w:type="dxa"/>
            <w:vAlign w:val="center"/>
          </w:tcPr>
          <w:p w14:paraId="2FCCAB4C" w14:textId="77777777" w:rsidR="007020DB" w:rsidRPr="00936D55" w:rsidRDefault="007020DB" w:rsidP="007020DB">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7020DB" w:rsidRPr="00D02A3D" w:rsidRDefault="007020DB" w:rsidP="007020DB">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shd w:val="clear" w:color="auto" w:fill="auto"/>
            <w:vAlign w:val="center"/>
          </w:tcPr>
          <w:p w14:paraId="4C3DA5D5" w14:textId="043B303B" w:rsidR="007020DB" w:rsidRPr="00A532AA" w:rsidRDefault="007020DB" w:rsidP="007020DB">
            <w:pPr>
              <w:spacing w:after="0" w:line="276" w:lineRule="auto"/>
              <w:jc w:val="both"/>
              <w:rPr>
                <w:rFonts w:asciiTheme="minorHAnsi" w:hAnsiTheme="minorHAnsi" w:cstheme="minorHAnsi"/>
                <w:sz w:val="20"/>
                <w:szCs w:val="20"/>
              </w:rPr>
            </w:pPr>
            <w:r w:rsidRPr="00A532AA">
              <w:rPr>
                <w:rFonts w:asciiTheme="minorHAnsi" w:hAnsiTheme="minorHAnsi" w:cstheme="minorHAnsi"/>
                <w:sz w:val="20"/>
                <w:szCs w:val="20"/>
              </w:rPr>
              <w:t>Es recomendable rediseñar las definiciones y metas de las poblaciones.</w:t>
            </w:r>
          </w:p>
        </w:tc>
        <w:tc>
          <w:tcPr>
            <w:tcW w:w="2753" w:type="dxa"/>
            <w:shd w:val="clear" w:color="auto" w:fill="auto"/>
            <w:vAlign w:val="center"/>
          </w:tcPr>
          <w:p w14:paraId="740FC487" w14:textId="7A7105AD" w:rsidR="007020DB" w:rsidRPr="00D05CDC" w:rsidRDefault="005301A3" w:rsidP="007020DB">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Se elaborara formato para el registro de la población atendida.</w:t>
            </w:r>
          </w:p>
        </w:tc>
        <w:tc>
          <w:tcPr>
            <w:tcW w:w="2303" w:type="dxa"/>
            <w:shd w:val="clear" w:color="auto" w:fill="auto"/>
            <w:vAlign w:val="center"/>
          </w:tcPr>
          <w:p w14:paraId="1BF35B51" w14:textId="78FF37D7" w:rsidR="007020DB" w:rsidRPr="00D05CDC" w:rsidRDefault="007020DB" w:rsidP="007020DB">
            <w:pPr>
              <w:spacing w:after="0" w:line="276" w:lineRule="auto"/>
              <w:jc w:val="both"/>
              <w:rPr>
                <w:rFonts w:asciiTheme="minorHAnsi" w:hAnsiTheme="minorHAnsi" w:cstheme="minorHAnsi"/>
                <w:sz w:val="20"/>
                <w:szCs w:val="20"/>
              </w:rPr>
            </w:pPr>
            <w:r w:rsidRPr="00B75CDD">
              <w:rPr>
                <w:rFonts w:asciiTheme="minorHAnsi" w:hAnsiTheme="minorHAnsi" w:cstheme="minorHAnsi"/>
                <w:sz w:val="20"/>
                <w:szCs w:val="20"/>
              </w:rPr>
              <w:t>Identificar, redefinir y cuantificar las poblaciones (potencial, objetivo y atendida).</w:t>
            </w:r>
          </w:p>
        </w:tc>
      </w:tr>
      <w:tr w:rsidR="007020DB" w:rsidRPr="00936D55" w14:paraId="28AC0BE4" w14:textId="77777777" w:rsidTr="00A532AA">
        <w:tc>
          <w:tcPr>
            <w:tcW w:w="1942" w:type="dxa"/>
            <w:vAlign w:val="center"/>
          </w:tcPr>
          <w:p w14:paraId="66C600E3" w14:textId="77777777" w:rsidR="007020DB" w:rsidRPr="00936D55" w:rsidRDefault="007020DB" w:rsidP="007020DB">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F0E069F" w14:textId="30074300" w:rsidR="007020DB" w:rsidRPr="00B75CDD" w:rsidRDefault="007020DB" w:rsidP="007020DB">
            <w:pPr>
              <w:spacing w:after="0" w:line="276" w:lineRule="auto"/>
              <w:jc w:val="center"/>
              <w:rPr>
                <w:rFonts w:asciiTheme="minorHAnsi" w:hAnsiTheme="minorHAnsi" w:cstheme="minorHAnsi"/>
                <w:b/>
                <w:bCs/>
                <w:sz w:val="20"/>
                <w:szCs w:val="20"/>
              </w:rPr>
            </w:pPr>
            <w:r w:rsidRPr="00B75CDD">
              <w:rPr>
                <w:rFonts w:asciiTheme="minorHAnsi" w:hAnsiTheme="minorHAnsi" w:cstheme="minorHAnsi"/>
                <w:b/>
                <w:bCs/>
                <w:sz w:val="20"/>
                <w:szCs w:val="20"/>
              </w:rPr>
              <w:t>4</w:t>
            </w:r>
          </w:p>
        </w:tc>
        <w:tc>
          <w:tcPr>
            <w:tcW w:w="2226" w:type="dxa"/>
            <w:shd w:val="clear" w:color="auto" w:fill="auto"/>
            <w:vAlign w:val="center"/>
          </w:tcPr>
          <w:p w14:paraId="0820F7C7" w14:textId="22D0AED8" w:rsidR="007020DB" w:rsidRPr="00A532AA" w:rsidRDefault="007020DB" w:rsidP="007020DB">
            <w:pPr>
              <w:spacing w:after="0" w:line="276" w:lineRule="auto"/>
              <w:jc w:val="both"/>
              <w:rPr>
                <w:rFonts w:asciiTheme="minorHAnsi" w:hAnsiTheme="minorHAnsi" w:cstheme="minorHAnsi"/>
                <w:sz w:val="20"/>
                <w:szCs w:val="20"/>
              </w:rPr>
            </w:pPr>
            <w:r w:rsidRPr="00A532AA">
              <w:rPr>
                <w:rFonts w:asciiTheme="minorHAnsi" w:hAnsiTheme="minorHAnsi" w:cstheme="minorHAnsi"/>
                <w:sz w:val="20"/>
                <w:szCs w:val="20"/>
              </w:rPr>
              <w:t>De acuerdo al Anexo 3 de la Población Atendida proporcionado por la UR del Pp, se benefició a 2,479 personas en alrededor de los 18 municipios del Estado de Sinaloa, sin embargo, dicha información no coincide con la plasmada anteriormente siendo que se había reportado a 210 servidores públicos.</w:t>
            </w:r>
          </w:p>
        </w:tc>
        <w:tc>
          <w:tcPr>
            <w:tcW w:w="2753" w:type="dxa"/>
            <w:shd w:val="clear" w:color="auto" w:fill="auto"/>
            <w:vAlign w:val="center"/>
          </w:tcPr>
          <w:p w14:paraId="73CE4410" w14:textId="12C0B71F" w:rsidR="007020DB" w:rsidRPr="00D05CDC" w:rsidRDefault="005301A3" w:rsidP="007020DB">
            <w:pPr>
              <w:spacing w:after="0" w:line="276" w:lineRule="auto"/>
              <w:jc w:val="both"/>
              <w:rPr>
                <w:rFonts w:asciiTheme="minorHAnsi" w:hAnsiTheme="minorHAnsi" w:cstheme="minorHAnsi"/>
                <w:sz w:val="20"/>
                <w:szCs w:val="20"/>
              </w:rPr>
            </w:pPr>
            <w:r>
              <w:rPr>
                <w:rFonts w:asciiTheme="minorHAnsi" w:hAnsiTheme="minorHAnsi" w:cstheme="minorHAnsi"/>
                <w:sz w:val="20"/>
                <w:szCs w:val="20"/>
              </w:rPr>
              <w:t>Para subsanar este error, se elaborara la MIR, para el ejercicio 2026.</w:t>
            </w:r>
          </w:p>
        </w:tc>
        <w:tc>
          <w:tcPr>
            <w:tcW w:w="2303" w:type="dxa"/>
            <w:shd w:val="clear" w:color="auto" w:fill="auto"/>
            <w:vAlign w:val="center"/>
          </w:tcPr>
          <w:p w14:paraId="4B16118C" w14:textId="720E36C0" w:rsidR="007020DB" w:rsidRPr="00D05CDC" w:rsidRDefault="007020DB" w:rsidP="007020DB">
            <w:pPr>
              <w:spacing w:after="0" w:line="276" w:lineRule="auto"/>
              <w:jc w:val="both"/>
              <w:rPr>
                <w:rFonts w:asciiTheme="minorHAnsi" w:hAnsiTheme="minorHAnsi" w:cstheme="minorHAnsi"/>
                <w:sz w:val="20"/>
                <w:szCs w:val="20"/>
              </w:rPr>
            </w:pPr>
            <w:r w:rsidRPr="00B75CDD">
              <w:rPr>
                <w:rFonts w:asciiTheme="minorHAnsi" w:hAnsiTheme="minorHAnsi" w:cstheme="minorHAnsi"/>
                <w:sz w:val="20"/>
                <w:szCs w:val="20"/>
              </w:rPr>
              <w:t>Elaborar un documento donde se reporte la población atendida total del Pp para los próximos ejercicios fiscales.</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lastRenderedPageBreak/>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0C963354"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2F0931">
        <w:rPr>
          <w:rFonts w:asciiTheme="minorHAnsi" w:hAnsiTheme="minorHAnsi" w:cstheme="minorHAnsi"/>
          <w:sz w:val="20"/>
          <w:szCs w:val="24"/>
        </w:rPr>
        <w:t>de Desempeño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430C19DB" w14:textId="77777777" w:rsidR="007020DB" w:rsidRPr="007020DB" w:rsidRDefault="007020DB" w:rsidP="007020DB">
      <w:pPr>
        <w:pStyle w:val="Prrafodelista"/>
        <w:numPr>
          <w:ilvl w:val="0"/>
          <w:numId w:val="3"/>
        </w:numPr>
        <w:spacing w:line="276" w:lineRule="auto"/>
        <w:ind w:right="1"/>
        <w:jc w:val="both"/>
        <w:rPr>
          <w:rFonts w:asciiTheme="minorHAnsi" w:hAnsiTheme="minorHAnsi" w:cstheme="minorHAnsi"/>
          <w:sz w:val="20"/>
          <w:szCs w:val="20"/>
        </w:rPr>
      </w:pPr>
      <w:r w:rsidRPr="007020DB">
        <w:rPr>
          <w:rFonts w:asciiTheme="minorHAnsi" w:hAnsiTheme="minorHAnsi" w:cstheme="minorHAnsi"/>
          <w:sz w:val="20"/>
          <w:szCs w:val="20"/>
        </w:rPr>
        <w:t>Promoción de la gestión y el desempeño a fin de alcanzar sus objetivos a través de la formación, capacitación, investigación, evaluación y fortalecimiento institucional.</w:t>
      </w:r>
    </w:p>
    <w:p w14:paraId="4248B4A2" w14:textId="77777777" w:rsidR="007020DB" w:rsidRPr="007020DB" w:rsidRDefault="007020DB" w:rsidP="007020DB">
      <w:pPr>
        <w:pStyle w:val="Prrafodelista"/>
        <w:numPr>
          <w:ilvl w:val="0"/>
          <w:numId w:val="3"/>
        </w:numPr>
        <w:spacing w:line="276" w:lineRule="auto"/>
        <w:ind w:right="1"/>
        <w:jc w:val="both"/>
        <w:rPr>
          <w:rFonts w:asciiTheme="minorHAnsi" w:hAnsiTheme="minorHAnsi" w:cstheme="minorHAnsi"/>
          <w:sz w:val="20"/>
          <w:szCs w:val="20"/>
        </w:rPr>
      </w:pPr>
      <w:r w:rsidRPr="007020DB">
        <w:rPr>
          <w:rFonts w:asciiTheme="minorHAnsi" w:hAnsiTheme="minorHAnsi" w:cstheme="minorHAnsi"/>
          <w:sz w:val="20"/>
          <w:szCs w:val="20"/>
        </w:rPr>
        <w:t>Fortalecimiento en la profesionalización del servicio público, que permita atender con carácter integral la política de bienestar.</w:t>
      </w:r>
    </w:p>
    <w:p w14:paraId="7A468F07" w14:textId="77777777" w:rsidR="007020DB" w:rsidRPr="00A532AA" w:rsidRDefault="007020DB" w:rsidP="007020DB">
      <w:pPr>
        <w:pStyle w:val="Prrafodelista"/>
        <w:numPr>
          <w:ilvl w:val="0"/>
          <w:numId w:val="3"/>
        </w:numPr>
        <w:spacing w:line="276" w:lineRule="auto"/>
        <w:ind w:right="1"/>
        <w:jc w:val="both"/>
        <w:rPr>
          <w:rFonts w:asciiTheme="minorHAnsi" w:hAnsiTheme="minorHAnsi" w:cstheme="minorHAnsi"/>
          <w:sz w:val="20"/>
          <w:szCs w:val="20"/>
        </w:rPr>
      </w:pPr>
      <w:r w:rsidRPr="00A532AA">
        <w:rPr>
          <w:rFonts w:asciiTheme="minorHAnsi" w:hAnsiTheme="minorHAnsi" w:cstheme="minorHAnsi"/>
          <w:sz w:val="20"/>
          <w:szCs w:val="20"/>
        </w:rPr>
        <w:t>El Pp cuenta con evaluaciones trianuales derivadas de la Guía Consultiva de Desempeño Municipal.</w:t>
      </w:r>
    </w:p>
    <w:p w14:paraId="4E2D7DC2" w14:textId="77777777" w:rsidR="007020DB" w:rsidRPr="00A532AA" w:rsidRDefault="007020DB" w:rsidP="007020DB">
      <w:pPr>
        <w:pStyle w:val="Prrafodelista"/>
        <w:numPr>
          <w:ilvl w:val="0"/>
          <w:numId w:val="3"/>
        </w:numPr>
        <w:spacing w:line="276" w:lineRule="auto"/>
        <w:ind w:right="1"/>
        <w:jc w:val="both"/>
        <w:rPr>
          <w:rFonts w:asciiTheme="minorHAnsi" w:hAnsiTheme="minorHAnsi" w:cstheme="minorHAnsi"/>
          <w:sz w:val="20"/>
          <w:szCs w:val="20"/>
        </w:rPr>
      </w:pPr>
      <w:r w:rsidRPr="00A532AA">
        <w:rPr>
          <w:rFonts w:asciiTheme="minorHAnsi" w:hAnsiTheme="minorHAnsi" w:cstheme="minorHAnsi"/>
          <w:sz w:val="20"/>
          <w:szCs w:val="20"/>
        </w:rPr>
        <w:t>Es necesario realizar la MIR del Pp.</w:t>
      </w:r>
    </w:p>
    <w:p w14:paraId="423E571D" w14:textId="77777777" w:rsidR="007020DB" w:rsidRPr="00A532AA" w:rsidRDefault="007020DB" w:rsidP="007020DB">
      <w:pPr>
        <w:pStyle w:val="Prrafodelista"/>
        <w:numPr>
          <w:ilvl w:val="0"/>
          <w:numId w:val="3"/>
        </w:numPr>
        <w:spacing w:line="276" w:lineRule="auto"/>
        <w:ind w:right="1"/>
        <w:jc w:val="both"/>
        <w:rPr>
          <w:rFonts w:asciiTheme="minorHAnsi" w:hAnsiTheme="minorHAnsi" w:cstheme="minorHAnsi"/>
          <w:sz w:val="20"/>
          <w:szCs w:val="20"/>
        </w:rPr>
      </w:pPr>
      <w:r w:rsidRPr="00A532AA">
        <w:rPr>
          <w:rFonts w:asciiTheme="minorHAnsi" w:hAnsiTheme="minorHAnsi" w:cstheme="minorHAnsi"/>
          <w:sz w:val="20"/>
          <w:szCs w:val="20"/>
        </w:rPr>
        <w:t>Es de suma importancia realizar las fichas técnicas de los indicadores, así como el árbol del problema, árbol de objetivos y la selección de alternativas, lo anterior de acuerdo con la Metodología del Marco Lógico (MML).</w:t>
      </w:r>
    </w:p>
    <w:p w14:paraId="6CA0D2FE" w14:textId="77777777" w:rsidR="007020DB" w:rsidRPr="00A532AA" w:rsidRDefault="007020DB" w:rsidP="007020DB">
      <w:pPr>
        <w:pStyle w:val="Prrafodelista"/>
        <w:numPr>
          <w:ilvl w:val="0"/>
          <w:numId w:val="3"/>
        </w:numPr>
        <w:spacing w:line="276" w:lineRule="auto"/>
        <w:ind w:right="1"/>
        <w:jc w:val="both"/>
        <w:rPr>
          <w:rFonts w:asciiTheme="minorHAnsi" w:hAnsiTheme="minorHAnsi" w:cstheme="minorHAnsi"/>
          <w:sz w:val="20"/>
          <w:szCs w:val="20"/>
        </w:rPr>
      </w:pPr>
      <w:r w:rsidRPr="00A532AA">
        <w:rPr>
          <w:rFonts w:asciiTheme="minorHAnsi" w:hAnsiTheme="minorHAnsi" w:cstheme="minorHAnsi"/>
          <w:sz w:val="20"/>
          <w:szCs w:val="20"/>
        </w:rPr>
        <w:t>Se recomienda redefinir y cuantificar las poblaciones (potencial, objetivo y atendida) así como sus metas.</w:t>
      </w:r>
    </w:p>
    <w:p w14:paraId="70CB43D8" w14:textId="77777777" w:rsidR="007020DB" w:rsidRPr="00A532AA" w:rsidRDefault="007020DB" w:rsidP="007020DB">
      <w:pPr>
        <w:pStyle w:val="Prrafodelista"/>
        <w:numPr>
          <w:ilvl w:val="0"/>
          <w:numId w:val="3"/>
        </w:numPr>
        <w:spacing w:line="276" w:lineRule="auto"/>
        <w:ind w:right="1"/>
        <w:jc w:val="both"/>
        <w:rPr>
          <w:rFonts w:asciiTheme="minorHAnsi" w:hAnsiTheme="minorHAnsi" w:cstheme="minorHAnsi"/>
          <w:sz w:val="20"/>
          <w:szCs w:val="20"/>
        </w:rPr>
      </w:pPr>
      <w:r w:rsidRPr="00A532AA">
        <w:rPr>
          <w:rFonts w:asciiTheme="minorHAnsi" w:hAnsiTheme="minorHAnsi" w:cstheme="minorHAnsi"/>
          <w:sz w:val="20"/>
          <w:szCs w:val="20"/>
        </w:rPr>
        <w:t>Es necesario un documento como fuente de información para sustentar la población atendida del Pp.</w:t>
      </w:r>
    </w:p>
    <w:p w14:paraId="53429DA1" w14:textId="77777777" w:rsidR="007020DB" w:rsidRPr="007020DB" w:rsidRDefault="007020DB" w:rsidP="007020DB">
      <w:pPr>
        <w:pStyle w:val="Prrafodelista"/>
        <w:numPr>
          <w:ilvl w:val="0"/>
          <w:numId w:val="3"/>
        </w:numPr>
        <w:spacing w:line="276" w:lineRule="auto"/>
        <w:ind w:right="1"/>
        <w:jc w:val="both"/>
        <w:rPr>
          <w:rFonts w:asciiTheme="minorHAnsi" w:hAnsiTheme="minorHAnsi" w:cstheme="minorHAnsi"/>
          <w:sz w:val="20"/>
          <w:szCs w:val="20"/>
        </w:rPr>
      </w:pPr>
      <w:r w:rsidRPr="00A532AA">
        <w:rPr>
          <w:rFonts w:asciiTheme="minorHAnsi" w:hAnsiTheme="minorHAnsi" w:cstheme="minorHAnsi"/>
          <w:sz w:val="20"/>
          <w:szCs w:val="20"/>
        </w:rPr>
        <w:t>Superar las inercias y vencer la resistencia de las autoridades municipales a innovar la gobernanza</w:t>
      </w:r>
      <w:r w:rsidRPr="007020DB">
        <w:rPr>
          <w:rFonts w:asciiTheme="minorHAnsi" w:hAnsiTheme="minorHAnsi" w:cstheme="minorHAnsi"/>
          <w:sz w:val="20"/>
          <w:szCs w:val="20"/>
        </w:rPr>
        <w:t xml:space="preserve"> municipal, principalmente en el tema de planeación, sea a mediano y largo plazo y el uso óptimo y transparente de los recursos presupuestales y naturales con los que cuenta el municipio.</w:t>
      </w:r>
    </w:p>
    <w:p w14:paraId="23D4EAF5" w14:textId="77777777" w:rsidR="007020DB" w:rsidRPr="007020DB" w:rsidRDefault="007020DB" w:rsidP="007020DB">
      <w:pPr>
        <w:pStyle w:val="Prrafodelista"/>
        <w:numPr>
          <w:ilvl w:val="0"/>
          <w:numId w:val="3"/>
        </w:numPr>
        <w:spacing w:line="276" w:lineRule="auto"/>
        <w:ind w:right="1"/>
        <w:jc w:val="both"/>
        <w:rPr>
          <w:rFonts w:asciiTheme="minorHAnsi" w:hAnsiTheme="minorHAnsi" w:cstheme="minorHAnsi"/>
          <w:sz w:val="20"/>
          <w:szCs w:val="20"/>
        </w:rPr>
      </w:pPr>
      <w:r w:rsidRPr="007020DB">
        <w:rPr>
          <w:rFonts w:asciiTheme="minorHAnsi" w:hAnsiTheme="minorHAnsi" w:cstheme="minorHAnsi"/>
          <w:sz w:val="20"/>
          <w:szCs w:val="20"/>
        </w:rPr>
        <w:t>Las restricciones presupuestales para la ejecución de los objetivos previamente planeados para los ejercicios anuales en el área de Isdesol, la limitan para realizar más acciones de acompañamiento presencial, que demandan los servidores públicos de los 18 municipios de la entidad.</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057A4136"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2F0931">
        <w:rPr>
          <w:rFonts w:asciiTheme="minorHAnsi" w:hAnsiTheme="minorHAnsi" w:cstheme="minorHAnsi"/>
          <w:bCs/>
          <w:sz w:val="20"/>
          <w:szCs w:val="20"/>
          <w:lang w:val="es-ES"/>
        </w:rPr>
        <w:t>4</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6DA7" w14:textId="77777777" w:rsidR="00C6390A" w:rsidRDefault="00C6390A" w:rsidP="008E5209">
      <w:pPr>
        <w:spacing w:after="0" w:line="240" w:lineRule="auto"/>
      </w:pPr>
      <w:r>
        <w:separator/>
      </w:r>
    </w:p>
  </w:endnote>
  <w:endnote w:type="continuationSeparator" w:id="0">
    <w:p w14:paraId="65905AC9" w14:textId="77777777" w:rsidR="00C6390A" w:rsidRDefault="00C6390A"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36B0973C"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5301A3">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1ABC989E"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D97BC8" w:rsidRPr="00D97BC8">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BDD3" w14:textId="77777777" w:rsidR="00C6390A" w:rsidRDefault="00C6390A" w:rsidP="008E5209">
      <w:pPr>
        <w:spacing w:after="0" w:line="240" w:lineRule="auto"/>
      </w:pPr>
      <w:r>
        <w:separator/>
      </w:r>
    </w:p>
  </w:footnote>
  <w:footnote w:type="continuationSeparator" w:id="0">
    <w:p w14:paraId="4405BD0C" w14:textId="77777777" w:rsidR="00C6390A" w:rsidRDefault="00C6390A"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7020DB" w:rsidRDefault="00B53A27" w:rsidP="00B53A27">
    <w:pPr>
      <w:ind w:left="3828"/>
      <w:jc w:val="right"/>
      <w:rPr>
        <w:rFonts w:ascii="Medium" w:hAnsi="Medium" w:cs="Arial"/>
        <w:b/>
        <w:color w:val="404040" w:themeColor="text1" w:themeTint="BF"/>
        <w:sz w:val="26"/>
        <w:szCs w:val="26"/>
      </w:rPr>
    </w:pPr>
    <w:r w:rsidRPr="007020DB">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7020DB">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9722653">
    <w:abstractNumId w:val="0"/>
  </w:num>
  <w:num w:numId="2" w16cid:durableId="1470173991">
    <w:abstractNumId w:val="1"/>
  </w:num>
  <w:num w:numId="3" w16cid:durableId="922907554">
    <w:abstractNumId w:val="3"/>
  </w:num>
  <w:num w:numId="4" w16cid:durableId="1434086815">
    <w:abstractNumId w:val="2"/>
  </w:num>
  <w:num w:numId="5" w16cid:durableId="54684016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01F6"/>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468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0931"/>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D4FC5"/>
    <w:rsid w:val="004E5966"/>
    <w:rsid w:val="004F1261"/>
    <w:rsid w:val="0050641D"/>
    <w:rsid w:val="00510CF9"/>
    <w:rsid w:val="005301A3"/>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5D2E"/>
    <w:rsid w:val="006A631C"/>
    <w:rsid w:val="006C0CCC"/>
    <w:rsid w:val="006D4E80"/>
    <w:rsid w:val="006E7E0D"/>
    <w:rsid w:val="006F3A57"/>
    <w:rsid w:val="006F69D9"/>
    <w:rsid w:val="00700786"/>
    <w:rsid w:val="007020DB"/>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37844"/>
    <w:rsid w:val="008405A6"/>
    <w:rsid w:val="008553F8"/>
    <w:rsid w:val="00855D89"/>
    <w:rsid w:val="00857815"/>
    <w:rsid w:val="0085799F"/>
    <w:rsid w:val="00860E2B"/>
    <w:rsid w:val="0086126F"/>
    <w:rsid w:val="00861726"/>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578C"/>
    <w:rsid w:val="009E7DF9"/>
    <w:rsid w:val="009F12A7"/>
    <w:rsid w:val="009F20AE"/>
    <w:rsid w:val="009F257D"/>
    <w:rsid w:val="00A0130B"/>
    <w:rsid w:val="00A06B19"/>
    <w:rsid w:val="00A06C49"/>
    <w:rsid w:val="00A12B2E"/>
    <w:rsid w:val="00A16C5A"/>
    <w:rsid w:val="00A22C1D"/>
    <w:rsid w:val="00A2369A"/>
    <w:rsid w:val="00A3027C"/>
    <w:rsid w:val="00A30BA4"/>
    <w:rsid w:val="00A342A7"/>
    <w:rsid w:val="00A349AA"/>
    <w:rsid w:val="00A41EEE"/>
    <w:rsid w:val="00A45C63"/>
    <w:rsid w:val="00A46A7F"/>
    <w:rsid w:val="00A532AA"/>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75CDD"/>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43BC0"/>
    <w:rsid w:val="00C54827"/>
    <w:rsid w:val="00C6390A"/>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97BC8"/>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BC4D2-5067-43C2-9705-03CFB8BD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595</Words>
  <Characters>3276</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8</cp:revision>
  <cp:lastPrinted>2021-10-18T17:24:00Z</cp:lastPrinted>
  <dcterms:created xsi:type="dcterms:W3CDTF">2025-06-23T21:28:00Z</dcterms:created>
  <dcterms:modified xsi:type="dcterms:W3CDTF">2025-06-30T16:22:00Z</dcterms:modified>
</cp:coreProperties>
</file>